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2A57F8" w:rsidRPr="002A57F8" w:rsidTr="002A57F8">
        <w:trPr>
          <w:trHeight w:hRule="exact" w:val="288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BROJ ECTS</w:t>
            </w:r>
          </w:p>
        </w:tc>
      </w:tr>
      <w:tr w:rsidR="002A57F8" w:rsidRPr="002A57F8" w:rsidTr="002A57F8">
        <w:trPr>
          <w:trHeight w:hRule="exact" w:val="288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</w:tr>
      <w:tr w:rsidR="002A57F8" w:rsidRPr="002A57F8" w:rsidTr="00FF6931">
        <w:trPr>
          <w:trHeight w:hRule="exact" w:val="288"/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PRVA GODINA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Metodika nastave engleskog jezika 1</w:t>
            </w:r>
          </w:p>
        </w:tc>
        <w:tc>
          <w:tcPr>
            <w:tcW w:w="1134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7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i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Savremene tendencije u engleskoj književnosti 1</w:t>
            </w:r>
          </w:p>
        </w:tc>
        <w:tc>
          <w:tcPr>
            <w:tcW w:w="1134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5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i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Semantika engleskog jezika 1</w:t>
            </w:r>
          </w:p>
        </w:tc>
        <w:tc>
          <w:tcPr>
            <w:tcW w:w="1134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5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Istorija engleskog jezika 1</w:t>
            </w:r>
          </w:p>
        </w:tc>
        <w:tc>
          <w:tcPr>
            <w:tcW w:w="1134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4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 xml:space="preserve">Savremeni engleski jezik 7 </w:t>
            </w:r>
          </w:p>
        </w:tc>
        <w:tc>
          <w:tcPr>
            <w:tcW w:w="1134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9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Metodika nastave engleskog jezika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i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Savremene tendencije u engleskoj knjizevnosti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5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Istorija engleskog jezika 2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3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Analiza diskursa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4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 xml:space="preserve">Savremeni engleski jezik 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9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Pedagoška psihologija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3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6629" w:type="dxa"/>
            <w:gridSpan w:val="3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A57F8">
              <w:rPr>
                <w:rFonts w:eastAsia="Times New Roman"/>
                <w:b/>
                <w:sz w:val="22"/>
                <w:lang w:val="sr-Latn-M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A57F8">
              <w:rPr>
                <w:rFonts w:eastAsia="Times New Roman"/>
                <w:b/>
                <w:sz w:val="22"/>
                <w:lang w:val="sr-Latn-ME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6629" w:type="dxa"/>
            <w:gridSpan w:val="3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567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A57F8">
              <w:rPr>
                <w:rFonts w:eastAsia="Times New Roman"/>
                <w:b/>
                <w:sz w:val="22"/>
                <w:lang w:val="sr-Latn-ME"/>
              </w:rPr>
              <w:t>60</w:t>
            </w:r>
          </w:p>
        </w:tc>
      </w:tr>
      <w:tr w:rsidR="002A57F8" w:rsidRPr="002A57F8" w:rsidTr="00FF6931">
        <w:trPr>
          <w:trHeight w:hRule="exact" w:val="288"/>
          <w:jc w:val="center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DRUGA GODINA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57F8" w:rsidRPr="002A57F8" w:rsidRDefault="002A57F8" w:rsidP="002A57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Metodika nastave engleskog jezika sa školskim radom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57F8" w:rsidRPr="002A57F8" w:rsidRDefault="002A57F8" w:rsidP="002A57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Savremene tendencije u engleskoj knjizevnosti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5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57F8" w:rsidRPr="002A57F8" w:rsidRDefault="002A57F8" w:rsidP="002A57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Savremeni engleski jezik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9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A57F8" w:rsidRPr="002A57F8" w:rsidRDefault="002A57F8" w:rsidP="002A57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 xml:space="preserve">Akademsko pisanje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5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 xml:space="preserve">Južnoslovenske i anglofone kulturne i književne veze </w:t>
            </w:r>
          </w:p>
        </w:tc>
        <w:tc>
          <w:tcPr>
            <w:tcW w:w="1134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5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bCs/>
                <w:sz w:val="22"/>
                <w:lang w:val="sr-Latn-ME"/>
              </w:rPr>
            </w:pPr>
            <w:r w:rsidRPr="002A57F8">
              <w:rPr>
                <w:rFonts w:eastAsia="Times New Roman"/>
                <w:bCs/>
                <w:sz w:val="22"/>
                <w:lang w:val="sr-Latn-ME"/>
              </w:rPr>
              <w:t xml:space="preserve">Priprema </w:t>
            </w:r>
            <w:r w:rsidRPr="002A57F8">
              <w:rPr>
                <w:rFonts w:eastAsia="Times New Roman"/>
                <w:bCs/>
                <w:szCs w:val="24"/>
                <w:lang w:val="sr-Latn-ME"/>
              </w:rPr>
              <w:t>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10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534" w:type="dxa"/>
            <w:shd w:val="clear" w:color="auto" w:fill="auto"/>
          </w:tcPr>
          <w:p w:rsidR="002A57F8" w:rsidRPr="002A57F8" w:rsidRDefault="002A57F8" w:rsidP="002A57F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/>
                <w:szCs w:val="24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bCs/>
                <w:szCs w:val="24"/>
                <w:lang w:val="sr-Latn-ME"/>
              </w:rPr>
            </w:pPr>
            <w:r w:rsidRPr="002A57F8">
              <w:rPr>
                <w:rFonts w:eastAsia="Times New Roman"/>
                <w:bCs/>
                <w:szCs w:val="24"/>
                <w:lang w:val="sr-Latn-ME"/>
              </w:rPr>
              <w:t>Odbrana master 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val="sr-Latn-ME"/>
              </w:rPr>
            </w:pPr>
            <w:r w:rsidRPr="002A57F8">
              <w:rPr>
                <w:rFonts w:eastAsia="Times New Roman"/>
                <w:sz w:val="20"/>
                <w:szCs w:val="20"/>
                <w:lang w:val="sr-Latn-ME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val="sr-Latn-M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val="sr-Latn-ME"/>
              </w:rPr>
            </w:pPr>
            <w:r w:rsidRPr="002A57F8">
              <w:rPr>
                <w:rFonts w:eastAsia="Times New Roman"/>
                <w:sz w:val="20"/>
                <w:szCs w:val="20"/>
                <w:lang w:val="sr-Latn-ME"/>
              </w:rPr>
              <w:t>20</w:t>
            </w:r>
          </w:p>
        </w:tc>
      </w:tr>
      <w:tr w:rsidR="002A57F8" w:rsidRPr="002A57F8" w:rsidTr="002A57F8">
        <w:trPr>
          <w:trHeight w:hRule="exact" w:val="288"/>
          <w:jc w:val="center"/>
        </w:trPr>
        <w:tc>
          <w:tcPr>
            <w:tcW w:w="6629" w:type="dxa"/>
            <w:gridSpan w:val="3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 xml:space="preserve">Ukupno časova aktivne nastave </w:t>
            </w:r>
          </w:p>
        </w:tc>
        <w:tc>
          <w:tcPr>
            <w:tcW w:w="709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A57F8">
              <w:rPr>
                <w:rFonts w:eastAsia="Times New Roman"/>
                <w:b/>
                <w:sz w:val="22"/>
                <w:lang w:val="sr-Latn-M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A57F8">
              <w:rPr>
                <w:rFonts w:eastAsia="Times New Roman"/>
                <w:b/>
                <w:sz w:val="22"/>
                <w:lang w:val="sr-Latn-ME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</w:tr>
      <w:tr w:rsidR="002A57F8" w:rsidRPr="00ED0FFC" w:rsidTr="002A57F8">
        <w:trPr>
          <w:trHeight w:hRule="exact" w:val="288"/>
          <w:jc w:val="center"/>
        </w:trPr>
        <w:tc>
          <w:tcPr>
            <w:tcW w:w="6629" w:type="dxa"/>
            <w:gridSpan w:val="3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A57F8">
              <w:rPr>
                <w:rFonts w:eastAsia="Times New Roman"/>
                <w:sz w:val="22"/>
                <w:lang w:val="sr-Latn-ME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567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8" w:type="dxa"/>
            <w:shd w:val="clear" w:color="auto" w:fill="auto"/>
          </w:tcPr>
          <w:p w:rsidR="002A57F8" w:rsidRPr="002A57F8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A57F8">
              <w:rPr>
                <w:rFonts w:eastAsia="Times New Roman"/>
                <w:b/>
                <w:sz w:val="22"/>
                <w:lang w:val="sr-Latn-ME"/>
              </w:rPr>
              <w:t>60</w:t>
            </w:r>
          </w:p>
        </w:tc>
      </w:tr>
    </w:tbl>
    <w:p w:rsidR="00F8159F" w:rsidRDefault="00F8159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2A57F8" w:rsidRPr="00ED0FFC" w:rsidTr="00C15512">
        <w:trPr>
          <w:trHeight w:hRule="exact" w:val="288"/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BROJ ECTS</w:t>
            </w:r>
          </w:p>
        </w:tc>
      </w:tr>
      <w:tr w:rsidR="002A57F8" w:rsidRPr="00ED0FFC" w:rsidTr="00C15512">
        <w:trPr>
          <w:trHeight w:hRule="exact" w:val="288"/>
          <w:tblHeader/>
        </w:trPr>
        <w:tc>
          <w:tcPr>
            <w:tcW w:w="534" w:type="dxa"/>
            <w:vMerge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</w:tr>
      <w:tr w:rsidR="002A57F8" w:rsidRPr="00ED0FFC" w:rsidTr="00C15512">
        <w:trPr>
          <w:trHeight w:hRule="exact" w:val="288"/>
        </w:trPr>
        <w:tc>
          <w:tcPr>
            <w:tcW w:w="9606" w:type="dxa"/>
            <w:gridSpan w:val="7"/>
            <w:shd w:val="clear" w:color="auto" w:fill="D9D9D9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PRVA GODINA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Prevod ekonomskih tekstova sa engleskog jezika sa osnovama terminologije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Prevod ekonomskih tekstova na engleski jezik i tehnologije u prevođenju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 xml:space="preserve">Teorija prevođenja sa deontologijom 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3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Pragmatika sa lingvistikom teksta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3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 xml:space="preserve">Strategije usmene komunikacije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i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Strategije i stilovi pisane komunikacije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i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 xml:space="preserve">Prevod pravnih tekstova sa engleskog jezika sa osnovama uređivanja teksta (revizije)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i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 xml:space="preserve">Prevod pravnih tekstova na engleski jezik i tehnologije u prevođenju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i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Konsekutivno prevođenje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Književno prevođenje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Leksikologija sa semantikom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3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ED0FFC" w:rsidRDefault="002A57F8" w:rsidP="002A57F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Teorija prevođenja sa deontologijom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3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6629" w:type="dxa"/>
            <w:gridSpan w:val="3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ED0FFC">
              <w:rPr>
                <w:rFonts w:eastAsia="Times New Roman"/>
                <w:b/>
                <w:sz w:val="22"/>
                <w:lang w:val="sr-Latn-M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ED0FFC">
              <w:rPr>
                <w:rFonts w:eastAsia="Times New Roman"/>
                <w:b/>
                <w:sz w:val="22"/>
                <w:lang w:val="sr-Latn-ME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</w:p>
        </w:tc>
      </w:tr>
      <w:tr w:rsidR="002A57F8" w:rsidRPr="00ED0FFC" w:rsidTr="00C15512">
        <w:trPr>
          <w:trHeight w:hRule="exact" w:val="288"/>
        </w:trPr>
        <w:tc>
          <w:tcPr>
            <w:tcW w:w="6629" w:type="dxa"/>
            <w:gridSpan w:val="3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567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8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ED0FFC">
              <w:rPr>
                <w:rFonts w:eastAsia="Times New Roman"/>
                <w:b/>
                <w:sz w:val="22"/>
                <w:lang w:val="sr-Latn-ME"/>
              </w:rPr>
              <w:t>60</w:t>
            </w:r>
          </w:p>
        </w:tc>
      </w:tr>
      <w:tr w:rsidR="002A57F8" w:rsidRPr="00ED0FFC" w:rsidTr="00C15512">
        <w:trPr>
          <w:trHeight w:hRule="exact" w:val="288"/>
        </w:trPr>
        <w:tc>
          <w:tcPr>
            <w:tcW w:w="9606" w:type="dxa"/>
            <w:gridSpan w:val="7"/>
            <w:shd w:val="clear" w:color="auto" w:fill="D9D9D9"/>
            <w:vAlign w:val="center"/>
          </w:tcPr>
          <w:p w:rsidR="002A57F8" w:rsidRPr="00ED0FFC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ED0FFC">
              <w:rPr>
                <w:rFonts w:eastAsia="Times New Roman"/>
                <w:sz w:val="22"/>
                <w:lang w:val="sr-Latn-ME"/>
              </w:rPr>
              <w:lastRenderedPageBreak/>
              <w:t>DRUGA GODINA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  <w:vAlign w:val="center"/>
          </w:tcPr>
          <w:p w:rsidR="002A57F8" w:rsidRPr="00ED0FFC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Prevod tekstova iz oblasti međunarodnih integracija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color w:val="000000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  <w:vAlign w:val="center"/>
          </w:tcPr>
          <w:p w:rsidR="002A57F8" w:rsidRPr="00214F99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Prevod tekstova iz oblasti prava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color w:val="000000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  <w:vAlign w:val="center"/>
          </w:tcPr>
          <w:p w:rsidR="002A57F8" w:rsidRPr="00214F99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Kontrastivna analiza engleskog i crnogorskog jezika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214F99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Kontrastivna semantika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214F99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Konsekutivno prevođenje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6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214F99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bCs/>
                <w:sz w:val="22"/>
                <w:lang w:val="sr-Latn-ME"/>
              </w:rPr>
            </w:pPr>
            <w:r w:rsidRPr="00214F99">
              <w:rPr>
                <w:rFonts w:eastAsia="Times New Roman"/>
                <w:bCs/>
                <w:sz w:val="22"/>
                <w:lang w:val="sr-Latn-ME"/>
              </w:rPr>
              <w:t>Praksa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5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214F99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4961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Cs w:val="24"/>
              </w:rPr>
            </w:pPr>
            <w:proofErr w:type="spellStart"/>
            <w:r w:rsidRPr="00214F99">
              <w:rPr>
                <w:rFonts w:eastAsia="Times New Roman"/>
                <w:szCs w:val="24"/>
              </w:rPr>
              <w:t>Priprema</w:t>
            </w:r>
            <w:proofErr w:type="spellEnd"/>
            <w:r w:rsidRPr="00214F99">
              <w:rPr>
                <w:rFonts w:eastAsia="Times New Roman"/>
                <w:szCs w:val="24"/>
              </w:rPr>
              <w:t xml:space="preserve"> master </w:t>
            </w:r>
            <w:proofErr w:type="spellStart"/>
            <w:r w:rsidRPr="00214F99">
              <w:rPr>
                <w:rFonts w:eastAsia="Times New Roman"/>
                <w:szCs w:val="24"/>
              </w:rPr>
              <w:t>rada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Cs w:val="24"/>
              </w:rPr>
            </w:pPr>
            <w:r w:rsidRPr="00214F99">
              <w:rPr>
                <w:rFonts w:eastAsia="Times New Roman"/>
                <w:szCs w:val="24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Cs w:val="24"/>
              </w:rPr>
            </w:pPr>
            <w:r w:rsidRPr="00214F99">
              <w:rPr>
                <w:rFonts w:eastAsia="Times New Roman"/>
                <w:szCs w:val="24"/>
              </w:rPr>
              <w:t>10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534" w:type="dxa"/>
            <w:shd w:val="clear" w:color="auto" w:fill="auto"/>
          </w:tcPr>
          <w:p w:rsidR="002A57F8" w:rsidRPr="00214F99" w:rsidRDefault="002A57F8" w:rsidP="002A57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  <w:lang w:val="sr-Latn-ME"/>
              </w:rPr>
            </w:pPr>
          </w:p>
        </w:tc>
        <w:tc>
          <w:tcPr>
            <w:tcW w:w="4961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Cs w:val="24"/>
              </w:rPr>
            </w:pPr>
            <w:proofErr w:type="spellStart"/>
            <w:r w:rsidRPr="00214F99">
              <w:rPr>
                <w:rFonts w:eastAsia="Times New Roman"/>
                <w:szCs w:val="24"/>
              </w:rPr>
              <w:t>Odbrana</w:t>
            </w:r>
            <w:proofErr w:type="spellEnd"/>
            <w:r w:rsidRPr="00214F99">
              <w:rPr>
                <w:rFonts w:eastAsia="Times New Roman"/>
                <w:szCs w:val="24"/>
              </w:rPr>
              <w:t xml:space="preserve"> master </w:t>
            </w:r>
            <w:proofErr w:type="spellStart"/>
            <w:r w:rsidRPr="00214F99">
              <w:rPr>
                <w:rFonts w:eastAsia="Times New Roman"/>
                <w:szCs w:val="24"/>
              </w:rPr>
              <w:t>rada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Cs w:val="24"/>
              </w:rPr>
            </w:pPr>
            <w:r w:rsidRPr="00214F99">
              <w:rPr>
                <w:rFonts w:eastAsia="Times New Roman"/>
                <w:szCs w:val="24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szCs w:val="24"/>
              </w:rPr>
            </w:pPr>
            <w:r w:rsidRPr="00214F99">
              <w:rPr>
                <w:rFonts w:eastAsia="Times New Roman"/>
                <w:szCs w:val="24"/>
              </w:rPr>
              <w:t>15</w:t>
            </w:r>
          </w:p>
        </w:tc>
      </w:tr>
      <w:tr w:rsidR="002A57F8" w:rsidRPr="00214F99" w:rsidTr="00C15512">
        <w:trPr>
          <w:trHeight w:hRule="exact" w:val="288"/>
        </w:trPr>
        <w:tc>
          <w:tcPr>
            <w:tcW w:w="6629" w:type="dxa"/>
            <w:gridSpan w:val="3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 xml:space="preserve">Ukupno časova aktivne nastave </w:t>
            </w:r>
          </w:p>
        </w:tc>
        <w:tc>
          <w:tcPr>
            <w:tcW w:w="709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14F99">
              <w:rPr>
                <w:rFonts w:eastAsia="Times New Roman"/>
                <w:b/>
                <w:sz w:val="22"/>
                <w:lang w:val="sr-Latn-M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14F99">
              <w:rPr>
                <w:rFonts w:eastAsia="Times New Roman"/>
                <w:b/>
                <w:sz w:val="22"/>
                <w:lang w:val="sr-Latn-ME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</w:tr>
      <w:tr w:rsidR="002A57F8" w:rsidRPr="00ED0FFC" w:rsidTr="00C15512">
        <w:trPr>
          <w:trHeight w:hRule="exact" w:val="288"/>
        </w:trPr>
        <w:tc>
          <w:tcPr>
            <w:tcW w:w="6629" w:type="dxa"/>
            <w:gridSpan w:val="3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  <w:r w:rsidRPr="00214F99">
              <w:rPr>
                <w:rFonts w:eastAsia="Times New Roman"/>
                <w:sz w:val="22"/>
                <w:lang w:val="sr-Latn-ME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567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708" w:type="dxa"/>
            <w:shd w:val="clear" w:color="auto" w:fill="auto"/>
          </w:tcPr>
          <w:p w:rsidR="002A57F8" w:rsidRPr="00214F99" w:rsidRDefault="002A57F8" w:rsidP="00C15512">
            <w:pPr>
              <w:spacing w:after="200" w:line="276" w:lineRule="auto"/>
              <w:rPr>
                <w:rFonts w:eastAsia="Times New Roman"/>
                <w:sz w:val="22"/>
                <w:lang w:val="sr-Latn-ME"/>
              </w:rPr>
            </w:pPr>
          </w:p>
        </w:tc>
        <w:tc>
          <w:tcPr>
            <w:tcW w:w="993" w:type="dxa"/>
            <w:shd w:val="clear" w:color="auto" w:fill="auto"/>
          </w:tcPr>
          <w:p w:rsidR="002A57F8" w:rsidRPr="00ED0FFC" w:rsidRDefault="002A57F8" w:rsidP="00C15512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lang w:val="sr-Latn-ME"/>
              </w:rPr>
            </w:pPr>
            <w:r w:rsidRPr="00214F99">
              <w:rPr>
                <w:rFonts w:eastAsia="Times New Roman"/>
                <w:b/>
                <w:sz w:val="22"/>
                <w:lang w:val="sr-Latn-ME"/>
              </w:rPr>
              <w:t>60</w:t>
            </w:r>
          </w:p>
        </w:tc>
      </w:tr>
    </w:tbl>
    <w:p w:rsidR="002A57F8" w:rsidRDefault="002A57F8"/>
    <w:sectPr w:rsidR="002A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69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430F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35CB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20CA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8"/>
    <w:rsid w:val="00214F99"/>
    <w:rsid w:val="002A57F8"/>
    <w:rsid w:val="00F8159F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F370A-FEBE-4AD1-801E-0D83D2A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F8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2020-09-29T11:56:00Z</dcterms:created>
  <dcterms:modified xsi:type="dcterms:W3CDTF">2020-09-29T12:05:00Z</dcterms:modified>
</cp:coreProperties>
</file>